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56" w:rsidRDefault="00EC6056" w:rsidP="00EC6056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EC6056">
        <w:rPr>
          <w:rFonts w:hint="eastAsia"/>
          <w:b/>
          <w:sz w:val="32"/>
          <w:szCs w:val="32"/>
        </w:rPr>
        <w:t>环境生物技术</w:t>
      </w:r>
      <w:r w:rsidRPr="00EC6056">
        <w:rPr>
          <w:rFonts w:ascii="Calibri" w:eastAsia="宋体" w:hAnsi="Calibri" w:cs="Times New Roman" w:hint="eastAsia"/>
          <w:b/>
          <w:sz w:val="32"/>
          <w:szCs w:val="32"/>
        </w:rPr>
        <w:t xml:space="preserve">  </w:t>
      </w:r>
      <w:r w:rsidRPr="00105EB5">
        <w:rPr>
          <w:rFonts w:ascii="Calibri" w:eastAsia="宋体" w:hAnsi="Calibri" w:cs="Times New Roman"/>
          <w:b/>
          <w:sz w:val="32"/>
          <w:szCs w:val="32"/>
        </w:rPr>
        <w:t>课程</w:t>
      </w:r>
      <w:r w:rsidRPr="001D0BF5">
        <w:rPr>
          <w:rFonts w:ascii="Calibri" w:eastAsia="宋体" w:hAnsi="Calibri" w:cs="Times New Roman"/>
          <w:b/>
          <w:sz w:val="32"/>
          <w:szCs w:val="32"/>
        </w:rPr>
        <w:t>教学大纲</w:t>
      </w:r>
    </w:p>
    <w:p w:rsidR="00EC6056" w:rsidRDefault="00EC6056" w:rsidP="001D0BF5">
      <w:pPr>
        <w:jc w:val="center"/>
        <w:rPr>
          <w:b/>
          <w:sz w:val="32"/>
          <w:szCs w:val="32"/>
        </w:rPr>
      </w:pPr>
    </w:p>
    <w:p w:rsidR="00EC6056" w:rsidRPr="001D0BF5" w:rsidRDefault="00EC6056" w:rsidP="001D0BF5">
      <w:pPr>
        <w:jc w:val="center"/>
        <w:rPr>
          <w:b/>
          <w:sz w:val="32"/>
          <w:szCs w:val="32"/>
        </w:rPr>
      </w:pPr>
    </w:p>
    <w:tbl>
      <w:tblPr>
        <w:tblStyle w:val="a5"/>
        <w:tblW w:w="9323" w:type="dxa"/>
        <w:tblLook w:val="04A0" w:firstRow="1" w:lastRow="0" w:firstColumn="1" w:lastColumn="0" w:noHBand="0" w:noVBand="1"/>
      </w:tblPr>
      <w:tblGrid>
        <w:gridCol w:w="1805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565461">
        <w:trPr>
          <w:trHeight w:val="448"/>
        </w:trPr>
        <w:tc>
          <w:tcPr>
            <w:tcW w:w="9323" w:type="dxa"/>
            <w:gridSpan w:val="8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A724E5">
        <w:trPr>
          <w:trHeight w:val="559"/>
        </w:trPr>
        <w:tc>
          <w:tcPr>
            <w:tcW w:w="1805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EC6056" w:rsidP="00A724E5">
            <w:pPr>
              <w:rPr>
                <w:w w:val="90"/>
              </w:rPr>
            </w:pPr>
            <w:r w:rsidRPr="00EC6056">
              <w:rPr>
                <w:color w:val="00B050"/>
                <w:w w:val="90"/>
              </w:rPr>
              <w:t>BI339</w:t>
            </w:r>
          </w:p>
        </w:tc>
        <w:tc>
          <w:tcPr>
            <w:tcW w:w="1515" w:type="dxa"/>
            <w:vAlign w:val="center"/>
          </w:tcPr>
          <w:p w:rsidR="00823ACC" w:rsidRDefault="00823ACC" w:rsidP="00A724E5">
            <w:pPr>
              <w:jc w:val="center"/>
            </w:pPr>
            <w:r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EC6056" w:rsidP="00A724E5">
            <w:pPr>
              <w:jc w:val="center"/>
            </w:pPr>
            <w:r>
              <w:rPr>
                <w:rFonts w:hint="eastAsia"/>
                <w:color w:val="00B050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823ACC" w:rsidP="00A724E5">
            <w:pPr>
              <w:jc w:val="center"/>
            </w:pPr>
            <w:r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EC6056" w:rsidP="00A724E5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</w:p>
        </w:tc>
      </w:tr>
      <w:tr w:rsidR="001D0BF5" w:rsidTr="00565461">
        <w:trPr>
          <w:trHeight w:val="448"/>
        </w:trPr>
        <w:tc>
          <w:tcPr>
            <w:tcW w:w="1805" w:type="dxa"/>
            <w:vMerge w:val="restart"/>
            <w:vAlign w:val="center"/>
          </w:tcPr>
          <w:p w:rsidR="001D0BF5" w:rsidRDefault="001D0BF5" w:rsidP="007C626D">
            <w:r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1C2B6B" w:rsidP="00EC6056">
            <w:pPr>
              <w:jc w:val="left"/>
              <w:rPr>
                <w:color w:val="00B050"/>
              </w:rPr>
            </w:pPr>
            <w:r w:rsidRPr="001C2B6B">
              <w:rPr>
                <w:rFonts w:hint="eastAsia"/>
              </w:rPr>
              <w:t>环境生物技术</w:t>
            </w:r>
          </w:p>
        </w:tc>
      </w:tr>
      <w:tr w:rsidR="001D0BF5" w:rsidTr="00565461">
        <w:trPr>
          <w:trHeight w:val="411"/>
        </w:trPr>
        <w:tc>
          <w:tcPr>
            <w:tcW w:w="1805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CA5FFF" w:rsidP="00EC6056">
            <w:pPr>
              <w:jc w:val="left"/>
              <w:rPr>
                <w:color w:val="00B050"/>
              </w:rPr>
            </w:pPr>
            <w:r w:rsidRPr="00CA5FFF">
              <w:rPr>
                <w:rFonts w:hint="eastAsia"/>
                <w:color w:val="000000" w:themeColor="text1"/>
              </w:rPr>
              <w:t>Environmental Biotechnology</w:t>
            </w:r>
          </w:p>
        </w:tc>
      </w:tr>
      <w:tr w:rsidR="001D0BF5" w:rsidTr="00565461">
        <w:trPr>
          <w:trHeight w:val="700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823ACC" w:rsidP="00BD47CC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培养计划</w:t>
            </w:r>
            <w:r w:rsidR="00BD47CC">
              <w:rPr>
                <w:rFonts w:hint="eastAsia"/>
                <w:color w:val="00B050"/>
              </w:rPr>
              <w:t>内</w:t>
            </w:r>
            <w:r>
              <w:rPr>
                <w:rFonts w:hint="eastAsia"/>
                <w:color w:val="00B050"/>
              </w:rPr>
              <w:t>课程</w:t>
            </w:r>
          </w:p>
        </w:tc>
      </w:tr>
      <w:tr w:rsidR="00EC6056" w:rsidTr="00565461">
        <w:trPr>
          <w:trHeight w:val="700"/>
        </w:trPr>
        <w:tc>
          <w:tcPr>
            <w:tcW w:w="1805" w:type="dxa"/>
            <w:vAlign w:val="center"/>
          </w:tcPr>
          <w:p w:rsidR="00EC6056" w:rsidRPr="007267F5" w:rsidRDefault="00EC6056" w:rsidP="00EC6056">
            <w:pPr>
              <w:jc w:val="center"/>
              <w:rPr>
                <w:rFonts w:ascii="Calibri" w:eastAsia="宋体" w:hAnsi="Calibri" w:cs="Times New Roman"/>
              </w:rPr>
            </w:pPr>
            <w:r w:rsidRPr="007267F5">
              <w:rPr>
                <w:rFonts w:ascii="Calibri" w:eastAsia="宋体" w:hAnsi="Calibri" w:cs="Times New Roman" w:hint="eastAsia"/>
              </w:rPr>
              <w:t>授课对象</w:t>
            </w:r>
          </w:p>
          <w:p w:rsidR="00EC6056" w:rsidRDefault="00EC6056" w:rsidP="00EC6056">
            <w:pPr>
              <w:jc w:val="center"/>
            </w:pPr>
            <w:r w:rsidRPr="007267F5">
              <w:rPr>
                <w:rFonts w:ascii="Calibri" w:eastAsia="宋体" w:hAnsi="Calibri" w:cs="Times New Roman" w:hint="eastAsia"/>
              </w:rPr>
              <w:t>（</w:t>
            </w:r>
            <w:r w:rsidRPr="007267F5">
              <w:rPr>
                <w:rFonts w:ascii="Calibri" w:eastAsia="宋体" w:hAnsi="Calibri" w:cs="Times New Roman" w:hint="eastAsia"/>
              </w:rPr>
              <w:t>Target Audience</w:t>
            </w:r>
            <w:r w:rsidRPr="007267F5"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EC6056" w:rsidRDefault="00BD47CC" w:rsidP="00BD47CC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生物工程专业本科生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left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C2B6B" w:rsidP="00BD47CC">
            <w:pPr>
              <w:jc w:val="center"/>
            </w:pPr>
            <w:r w:rsidRPr="001C2B6B">
              <w:t>中文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A0F6B" w:rsidP="00BD47CC">
            <w:pPr>
              <w:jc w:val="center"/>
            </w:pPr>
            <w:r w:rsidRPr="001A0F6B">
              <w:rPr>
                <w:rFonts w:hint="eastAsia"/>
                <w:color w:val="000000" w:themeColor="text1"/>
              </w:rPr>
              <w:t>生命科学技术学院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79666A" w:rsidP="00BD47CC">
            <w:pPr>
              <w:jc w:val="center"/>
            </w:pPr>
            <w:r>
              <w:rPr>
                <w:rFonts w:hint="eastAsia"/>
              </w:rPr>
              <w:t>生物化学，</w:t>
            </w:r>
            <w:r w:rsidR="001C2B6B" w:rsidRPr="001C2B6B">
              <w:rPr>
                <w:rFonts w:hint="eastAsia"/>
              </w:rPr>
              <w:t>微生物学。</w:t>
            </w:r>
          </w:p>
        </w:tc>
      </w:tr>
      <w:tr w:rsidR="001D0BF5" w:rsidTr="00565461">
        <w:trPr>
          <w:gridAfter w:val="1"/>
          <w:wAfter w:w="10" w:type="dxa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Teacher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1C2B6B" w:rsidP="00EC6056">
            <w:pPr>
              <w:jc w:val="center"/>
            </w:pPr>
            <w:r w:rsidRPr="001C2B6B">
              <w:rPr>
                <w:rFonts w:hint="eastAsia"/>
              </w:rPr>
              <w:t>杨虹</w:t>
            </w:r>
          </w:p>
        </w:tc>
        <w:tc>
          <w:tcPr>
            <w:tcW w:w="2095" w:type="dxa"/>
            <w:gridSpan w:val="2"/>
            <w:vAlign w:val="center"/>
          </w:tcPr>
          <w:p w:rsidR="00EC6056" w:rsidRDefault="00EC6056" w:rsidP="00EC6056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EC6056" w:rsidP="00EC6056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565461">
        <w:trPr>
          <w:trHeight w:val="1728"/>
        </w:trPr>
        <w:tc>
          <w:tcPr>
            <w:tcW w:w="1805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C2B6B" w:rsidRPr="001C2B6B" w:rsidRDefault="001C2B6B" w:rsidP="001C2B6B">
            <w:r w:rsidRPr="001C2B6B">
              <w:rPr>
                <w:rFonts w:hint="eastAsia"/>
              </w:rPr>
              <w:t>环境生物</w:t>
            </w:r>
            <w:r w:rsidR="0028575E">
              <w:rPr>
                <w:rFonts w:hint="eastAsia"/>
              </w:rPr>
              <w:t>技术课程</w:t>
            </w:r>
            <w:r w:rsidRPr="001C2B6B">
              <w:rPr>
                <w:rFonts w:hint="eastAsia"/>
              </w:rPr>
              <w:t>系统地介绍</w:t>
            </w:r>
            <w:r w:rsidR="0028575E">
              <w:rPr>
                <w:rFonts w:hint="eastAsia"/>
              </w:rPr>
              <w:t>了</w:t>
            </w:r>
            <w:r w:rsidRPr="001C2B6B">
              <w:rPr>
                <w:rFonts w:hint="eastAsia"/>
              </w:rPr>
              <w:t>环境生物</w:t>
            </w:r>
            <w:r w:rsidR="0028575E">
              <w:rPr>
                <w:rFonts w:hint="eastAsia"/>
              </w:rPr>
              <w:t>技术涉及</w:t>
            </w:r>
            <w:r w:rsidRPr="001C2B6B">
              <w:rPr>
                <w:rFonts w:hint="eastAsia"/>
              </w:rPr>
              <w:t>的</w:t>
            </w:r>
            <w:r w:rsidR="0028575E">
              <w:rPr>
                <w:rFonts w:hint="eastAsia"/>
              </w:rPr>
              <w:t>废水生物处理、环境生物监测、生物修复和环境友好材料等内容的</w:t>
            </w:r>
            <w:r w:rsidRPr="001C2B6B">
              <w:rPr>
                <w:rFonts w:hint="eastAsia"/>
              </w:rPr>
              <w:t>基本概念、</w:t>
            </w:r>
            <w:r w:rsidR="0028575E">
              <w:rPr>
                <w:rFonts w:hint="eastAsia"/>
              </w:rPr>
              <w:t>原理、方法及最新研究进展。</w:t>
            </w:r>
            <w:r w:rsidRPr="001C2B6B">
              <w:rPr>
                <w:rFonts w:hint="eastAsia"/>
              </w:rPr>
              <w:t>使学生掌握环境生物</w:t>
            </w:r>
            <w:r w:rsidR="0089689A">
              <w:rPr>
                <w:rFonts w:hint="eastAsia"/>
              </w:rPr>
              <w:t>技术</w:t>
            </w:r>
            <w:r w:rsidRPr="001C2B6B">
              <w:rPr>
                <w:rFonts w:hint="eastAsia"/>
              </w:rPr>
              <w:t>的基本原理、基本知识与基本技能</w:t>
            </w:r>
            <w:r w:rsidR="0089689A">
              <w:rPr>
                <w:rFonts w:hint="eastAsia"/>
              </w:rPr>
              <w:t>，</w:t>
            </w:r>
            <w:r w:rsidR="00C979B3" w:rsidRPr="001C2B6B">
              <w:rPr>
                <w:rFonts w:hint="eastAsia"/>
              </w:rPr>
              <w:t>了解微生物</w:t>
            </w:r>
            <w:r w:rsidR="00C979B3">
              <w:rPr>
                <w:rFonts w:hint="eastAsia"/>
              </w:rPr>
              <w:t>对</w:t>
            </w:r>
            <w:r w:rsidR="00C979B3" w:rsidRPr="001C2B6B">
              <w:rPr>
                <w:rFonts w:hint="eastAsia"/>
              </w:rPr>
              <w:t>环境</w:t>
            </w:r>
            <w:r w:rsidR="00C979B3">
              <w:rPr>
                <w:rFonts w:hint="eastAsia"/>
              </w:rPr>
              <w:t>的作用及在环境治理</w:t>
            </w:r>
            <w:r w:rsidR="00C979B3" w:rsidRPr="001C2B6B">
              <w:rPr>
                <w:rFonts w:hint="eastAsia"/>
              </w:rPr>
              <w:t>等方面的应用，</w:t>
            </w:r>
            <w:r w:rsidR="00C979B3">
              <w:rPr>
                <w:rFonts w:hint="eastAsia"/>
              </w:rPr>
              <w:t>领会</w:t>
            </w:r>
            <w:r w:rsidRPr="001C2B6B">
              <w:rPr>
                <w:rFonts w:hint="eastAsia"/>
              </w:rPr>
              <w:t>该学科的发展前沿、热点和问题，为学生今后的学习及工作实践</w:t>
            </w:r>
            <w:r w:rsidR="00C979B3">
              <w:rPr>
                <w:rFonts w:hint="eastAsia"/>
              </w:rPr>
              <w:t>扩大知识面</w:t>
            </w:r>
            <w:r w:rsidR="00253B14">
              <w:rPr>
                <w:rFonts w:hint="eastAsia"/>
              </w:rPr>
              <w:t>和视野，提高分析相关问题的能力</w:t>
            </w:r>
            <w:r w:rsidRPr="001C2B6B">
              <w:rPr>
                <w:rFonts w:hint="eastAsia"/>
              </w:rPr>
              <w:t>。</w:t>
            </w:r>
          </w:p>
          <w:p w:rsidR="001D0BF5" w:rsidRPr="001C2B6B" w:rsidRDefault="001D0BF5" w:rsidP="00227A34"/>
        </w:tc>
      </w:tr>
      <w:tr w:rsidR="001D0BF5" w:rsidTr="00565461">
        <w:trPr>
          <w:trHeight w:val="2122"/>
        </w:trPr>
        <w:tc>
          <w:tcPr>
            <w:tcW w:w="1805" w:type="dxa"/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5D5A90" w:rsidP="00EC6056">
            <w:pPr>
              <w:jc w:val="left"/>
            </w:pPr>
            <w:r>
              <w:rPr>
                <w:color w:val="000000" w:themeColor="text1"/>
              </w:rPr>
              <w:t xml:space="preserve">The course of </w:t>
            </w:r>
            <w:r w:rsidRPr="005D5A90">
              <w:rPr>
                <w:color w:val="000000" w:themeColor="text1"/>
              </w:rPr>
              <w:t xml:space="preserve">Environmental </w:t>
            </w:r>
            <w:r>
              <w:rPr>
                <w:color w:val="000000" w:themeColor="text1"/>
              </w:rPr>
              <w:t>B</w:t>
            </w:r>
            <w:r w:rsidRPr="005D5A90">
              <w:rPr>
                <w:color w:val="000000" w:themeColor="text1"/>
              </w:rPr>
              <w:t xml:space="preserve">iotechnology involves biological wastewater treatment, environmental monitoring, bioremediation and environmental-friendly materials, such as the basic concept, theory, method and research progress. Enable students to master the fundamentals of environmental biotechnology, basic knowledge and basic skills, </w:t>
            </w:r>
            <w:r w:rsidR="00C70D52">
              <w:rPr>
                <w:color w:val="000000" w:themeColor="text1"/>
              </w:rPr>
              <w:t xml:space="preserve">to </w:t>
            </w:r>
            <w:r w:rsidRPr="005D5A90">
              <w:rPr>
                <w:color w:val="000000" w:themeColor="text1"/>
              </w:rPr>
              <w:t xml:space="preserve">understand the effect of microbes on the environment and </w:t>
            </w:r>
            <w:r w:rsidR="00C70D52">
              <w:rPr>
                <w:color w:val="000000" w:themeColor="text1"/>
              </w:rPr>
              <w:t xml:space="preserve">the control of </w:t>
            </w:r>
            <w:r w:rsidRPr="005D5A90">
              <w:rPr>
                <w:color w:val="000000" w:themeColor="text1"/>
              </w:rPr>
              <w:t xml:space="preserve">environmental </w:t>
            </w:r>
            <w:r w:rsidR="00C70D52">
              <w:rPr>
                <w:color w:val="000000" w:themeColor="text1"/>
              </w:rPr>
              <w:t>pollution</w:t>
            </w:r>
            <w:r w:rsidRPr="005D5A90">
              <w:rPr>
                <w:color w:val="000000" w:themeColor="text1"/>
              </w:rPr>
              <w:t xml:space="preserve">, </w:t>
            </w:r>
            <w:r w:rsidR="00C70D52">
              <w:rPr>
                <w:color w:val="000000" w:themeColor="text1"/>
              </w:rPr>
              <w:t xml:space="preserve">to </w:t>
            </w:r>
            <w:r w:rsidRPr="005D5A90">
              <w:rPr>
                <w:color w:val="000000" w:themeColor="text1"/>
              </w:rPr>
              <w:t xml:space="preserve">understand the development frontiers, focus and problems </w:t>
            </w:r>
            <w:r w:rsidR="00C70D52" w:rsidRPr="005D5A90">
              <w:rPr>
                <w:color w:val="000000" w:themeColor="text1"/>
              </w:rPr>
              <w:t>of the</w:t>
            </w:r>
            <w:r w:rsidR="00C70D52">
              <w:rPr>
                <w:color w:val="000000" w:themeColor="text1"/>
              </w:rPr>
              <w:t xml:space="preserve"> branch of learning. </w:t>
            </w:r>
            <w:r w:rsidR="00C70D52" w:rsidRPr="005D5A90">
              <w:rPr>
                <w:color w:val="000000" w:themeColor="text1"/>
              </w:rPr>
              <w:t xml:space="preserve"> </w:t>
            </w:r>
            <w:r w:rsidR="00C70D52">
              <w:rPr>
                <w:color w:val="000000" w:themeColor="text1"/>
              </w:rPr>
              <w:t xml:space="preserve">Furthermore, </w:t>
            </w:r>
            <w:r w:rsidRPr="005D5A90">
              <w:rPr>
                <w:color w:val="000000" w:themeColor="text1"/>
              </w:rPr>
              <w:t>to broaden</w:t>
            </w:r>
            <w:r w:rsidR="00C70D52">
              <w:rPr>
                <w:color w:val="000000" w:themeColor="text1"/>
              </w:rPr>
              <w:t xml:space="preserve"> the</w:t>
            </w:r>
            <w:r w:rsidRPr="005D5A90">
              <w:rPr>
                <w:color w:val="000000" w:themeColor="text1"/>
              </w:rPr>
              <w:t xml:space="preserve"> </w:t>
            </w:r>
            <w:r w:rsidR="00C70D52" w:rsidRPr="005D5A90">
              <w:rPr>
                <w:color w:val="000000" w:themeColor="text1"/>
              </w:rPr>
              <w:t>students</w:t>
            </w:r>
            <w:r w:rsidR="00C70D52">
              <w:rPr>
                <w:color w:val="000000" w:themeColor="text1"/>
              </w:rPr>
              <w:t>’</w:t>
            </w:r>
            <w:r w:rsidRPr="005D5A90">
              <w:rPr>
                <w:color w:val="000000" w:themeColor="text1"/>
              </w:rPr>
              <w:t xml:space="preserve"> knowledge and vision </w:t>
            </w:r>
            <w:r w:rsidR="00C70D52">
              <w:rPr>
                <w:color w:val="000000" w:themeColor="text1"/>
              </w:rPr>
              <w:t xml:space="preserve">for </w:t>
            </w:r>
            <w:r w:rsidRPr="005D5A90">
              <w:rPr>
                <w:color w:val="000000" w:themeColor="text1"/>
              </w:rPr>
              <w:t>future learning and work practice, and improving the</w:t>
            </w:r>
            <w:r w:rsidR="00C70D52">
              <w:rPr>
                <w:color w:val="000000" w:themeColor="text1"/>
              </w:rPr>
              <w:t>ir</w:t>
            </w:r>
            <w:r w:rsidRPr="005D5A90">
              <w:rPr>
                <w:color w:val="000000" w:themeColor="text1"/>
              </w:rPr>
              <w:t xml:space="preserve"> ability to analyze issues related to.</w:t>
            </w:r>
            <w:r w:rsidR="00EC6056" w:rsidRPr="001D0BF5">
              <w:t xml:space="preserve"> </w:t>
            </w:r>
          </w:p>
        </w:tc>
      </w:tr>
      <w:tr w:rsidR="000A548F" w:rsidTr="00565461">
        <w:trPr>
          <w:trHeight w:val="557"/>
        </w:trPr>
        <w:tc>
          <w:tcPr>
            <w:tcW w:w="9323" w:type="dxa"/>
            <w:gridSpan w:val="8"/>
            <w:vAlign w:val="center"/>
          </w:tcPr>
          <w:p w:rsidR="003263FD" w:rsidRPr="000369A0" w:rsidRDefault="000A548F" w:rsidP="000369A0">
            <w:pPr>
              <w:rPr>
                <w:rFonts w:hint="eastAsia"/>
                <w:color w:val="00B050"/>
              </w:rPr>
            </w:pPr>
            <w:r w:rsidRPr="001D0BF5">
              <w:rPr>
                <w:rFonts w:hint="eastAsia"/>
              </w:rPr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1D0BF5" w:rsidTr="00565461">
        <w:trPr>
          <w:trHeight w:val="2265"/>
        </w:trPr>
        <w:tc>
          <w:tcPr>
            <w:tcW w:w="1805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BF38D4">
              <w:rPr>
                <w:rFonts w:hint="eastAsia"/>
              </w:rPr>
              <w:t>使学生</w:t>
            </w:r>
            <w:r w:rsidR="00BF38D4" w:rsidRPr="00BF38D4">
              <w:rPr>
                <w:rFonts w:hint="eastAsia"/>
              </w:rPr>
              <w:t>掌握环境生物技术的基本原理、基本知识与基本技能</w:t>
            </w:r>
            <w:r w:rsidR="00BF38D4">
              <w:rPr>
                <w:rFonts w:hint="eastAsia"/>
              </w:rPr>
              <w:t>。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BF38D4">
              <w:rPr>
                <w:rFonts w:hint="eastAsia"/>
              </w:rPr>
              <w:t>使学生</w:t>
            </w:r>
            <w:r w:rsidR="00BF38D4" w:rsidRPr="00BF38D4">
              <w:rPr>
                <w:rFonts w:hint="eastAsia"/>
              </w:rPr>
              <w:t>了解微生物对环境的作用及在环境治理等方面的应用，领会该学科的发展前沿、热点和问题</w:t>
            </w:r>
            <w:r w:rsidR="00BF38D4">
              <w:rPr>
                <w:rFonts w:hint="eastAsia"/>
              </w:rPr>
              <w:t>。</w:t>
            </w:r>
          </w:p>
          <w:p w:rsidR="00823ACC" w:rsidRDefault="00823ACC" w:rsidP="007C626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BF38D4">
              <w:rPr>
                <w:rFonts w:hint="eastAsia"/>
              </w:rPr>
              <w:t>使学生能够</w:t>
            </w:r>
            <w:r w:rsidR="00BF38D4" w:rsidRPr="00BF38D4">
              <w:rPr>
                <w:rFonts w:hint="eastAsia"/>
              </w:rPr>
              <w:t>分析和解释应用生物技术解决环境污染问题的思路和方法</w:t>
            </w:r>
            <w:r w:rsidR="00BF38D4">
              <w:rPr>
                <w:rFonts w:hint="eastAsia"/>
              </w:rPr>
              <w:t>，</w:t>
            </w:r>
            <w:r w:rsidR="00BF38D4" w:rsidRPr="00BF38D4">
              <w:rPr>
                <w:rFonts w:hint="eastAsia"/>
              </w:rPr>
              <w:t>为今后的学习及工作实践扩大知识面和视野，提高分析相关问题的能力。</w:t>
            </w:r>
          </w:p>
          <w:p w:rsidR="00823ACC" w:rsidRPr="001D0BF5" w:rsidRDefault="00823ACC" w:rsidP="007C626D">
            <w:r>
              <w:t>……</w:t>
            </w:r>
          </w:p>
          <w:p w:rsidR="001D0BF5" w:rsidRPr="001D0BF5" w:rsidRDefault="001D0BF5" w:rsidP="007C626D"/>
        </w:tc>
      </w:tr>
      <w:tr w:rsidR="000A548F" w:rsidTr="00565461">
        <w:tc>
          <w:tcPr>
            <w:tcW w:w="1805" w:type="dxa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687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1072"/>
              <w:gridCol w:w="1072"/>
              <w:gridCol w:w="1355"/>
              <w:gridCol w:w="1146"/>
              <w:gridCol w:w="1162"/>
            </w:tblGrid>
            <w:tr w:rsidR="000A548F" w:rsidTr="007C626D">
              <w:tc>
                <w:tcPr>
                  <w:tcW w:w="1071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1072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072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0A548F" w:rsidTr="007C626D">
              <w:tc>
                <w:tcPr>
                  <w:tcW w:w="1071" w:type="dxa"/>
                </w:tcPr>
                <w:p w:rsidR="000A548F" w:rsidRPr="001D0BF5" w:rsidRDefault="00C043D8" w:rsidP="007C626D">
                  <w:pPr>
                    <w:jc w:val="center"/>
                  </w:pPr>
                  <w:r w:rsidRPr="00C043D8">
                    <w:rPr>
                      <w:rFonts w:hint="eastAsia"/>
                    </w:rPr>
                    <w:t>国内外环境污染的现状和趋势</w:t>
                  </w:r>
                </w:p>
              </w:tc>
              <w:tc>
                <w:tcPr>
                  <w:tcW w:w="1072" w:type="dxa"/>
                </w:tcPr>
                <w:p w:rsidR="000A548F" w:rsidRPr="001D0BF5" w:rsidRDefault="00C043D8" w:rsidP="007C626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0A548F" w:rsidRPr="001D0BF5" w:rsidRDefault="00C043D8" w:rsidP="007C626D">
                  <w:pPr>
                    <w:jc w:val="center"/>
                  </w:pPr>
                  <w:r>
                    <w:t>课堂讲授</w:t>
                  </w:r>
                </w:p>
              </w:tc>
              <w:tc>
                <w:tcPr>
                  <w:tcW w:w="1355" w:type="dxa"/>
                </w:tcPr>
                <w:p w:rsidR="000A548F" w:rsidRPr="001D0BF5" w:rsidRDefault="00C043D8" w:rsidP="007C626D">
                  <w:pPr>
                    <w:jc w:val="center"/>
                  </w:pPr>
                  <w:r>
                    <w:t>布置关键问题和思考的课后作业</w:t>
                  </w:r>
                </w:p>
              </w:tc>
              <w:tc>
                <w:tcPr>
                  <w:tcW w:w="1146" w:type="dxa"/>
                </w:tcPr>
                <w:p w:rsidR="000A548F" w:rsidRDefault="001A0F6B" w:rsidP="007C626D">
                  <w:pPr>
                    <w:jc w:val="center"/>
                  </w:pPr>
                  <w:r>
                    <w:rPr>
                      <w:rFonts w:hint="eastAsia"/>
                    </w:rPr>
                    <w:t>认真听讲</w:t>
                  </w:r>
                </w:p>
                <w:p w:rsidR="001A0F6B" w:rsidRPr="001D0BF5" w:rsidRDefault="001A0F6B" w:rsidP="007C626D">
                  <w:pPr>
                    <w:jc w:val="center"/>
                  </w:pPr>
                  <w:r>
                    <w:t>完成课后作业</w:t>
                  </w:r>
                </w:p>
              </w:tc>
              <w:tc>
                <w:tcPr>
                  <w:tcW w:w="1162" w:type="dxa"/>
                </w:tcPr>
                <w:p w:rsidR="00C043D8" w:rsidRDefault="00C043D8" w:rsidP="00C043D8">
                  <w:pPr>
                    <w:jc w:val="center"/>
                  </w:pPr>
                  <w:r>
                    <w:t>课堂提问作业检查</w:t>
                  </w:r>
                </w:p>
                <w:p w:rsidR="000A548F" w:rsidRPr="001D0BF5" w:rsidRDefault="00C043D8" w:rsidP="00C043D8">
                  <w:pPr>
                    <w:jc w:val="center"/>
                  </w:pPr>
                  <w:r>
                    <w:t>期末考试</w:t>
                  </w:r>
                </w:p>
              </w:tc>
            </w:tr>
            <w:tr w:rsidR="000A548F" w:rsidTr="007C626D">
              <w:tc>
                <w:tcPr>
                  <w:tcW w:w="1071" w:type="dxa"/>
                </w:tcPr>
                <w:p w:rsidR="000A548F" w:rsidRPr="001D0BF5" w:rsidRDefault="00C043D8" w:rsidP="007C626D">
                  <w:pPr>
                    <w:jc w:val="center"/>
                  </w:pPr>
                  <w:r w:rsidRPr="00C043D8">
                    <w:rPr>
                      <w:rFonts w:hint="eastAsia"/>
                    </w:rPr>
                    <w:t>废水生物处理的基本原理</w:t>
                  </w:r>
                </w:p>
              </w:tc>
              <w:tc>
                <w:tcPr>
                  <w:tcW w:w="1072" w:type="dxa"/>
                </w:tcPr>
                <w:p w:rsidR="000A548F" w:rsidRPr="001D0BF5" w:rsidRDefault="00C043D8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0A548F" w:rsidRPr="001D0BF5" w:rsidRDefault="00C043D8" w:rsidP="007C626D">
                  <w:pPr>
                    <w:jc w:val="center"/>
                  </w:pPr>
                  <w:r w:rsidRPr="00C043D8">
                    <w:t>课堂讲授</w:t>
                  </w:r>
                </w:p>
              </w:tc>
              <w:tc>
                <w:tcPr>
                  <w:tcW w:w="1355" w:type="dxa"/>
                </w:tcPr>
                <w:p w:rsidR="000A548F" w:rsidRPr="001D0BF5" w:rsidRDefault="00C043D8" w:rsidP="007C626D">
                  <w:pPr>
                    <w:jc w:val="center"/>
                  </w:pPr>
                  <w:r w:rsidRPr="00C043D8">
                    <w:t>布置关键问题和思考的课后作业</w:t>
                  </w:r>
                </w:p>
              </w:tc>
              <w:tc>
                <w:tcPr>
                  <w:tcW w:w="1146" w:type="dxa"/>
                </w:tcPr>
                <w:p w:rsidR="001A0F6B" w:rsidRPr="001A0F6B" w:rsidRDefault="001A0F6B" w:rsidP="001A0F6B">
                  <w:pPr>
                    <w:jc w:val="center"/>
                  </w:pPr>
                  <w:r w:rsidRPr="001A0F6B">
                    <w:rPr>
                      <w:rFonts w:hint="eastAsia"/>
                    </w:rPr>
                    <w:t>认真听讲</w:t>
                  </w:r>
                </w:p>
                <w:p w:rsidR="000A548F" w:rsidRPr="001D0BF5" w:rsidRDefault="001A0F6B" w:rsidP="001A0F6B">
                  <w:pPr>
                    <w:jc w:val="center"/>
                  </w:pPr>
                  <w:r w:rsidRPr="001A0F6B">
                    <w:t>完成课后作业</w:t>
                  </w:r>
                </w:p>
              </w:tc>
              <w:tc>
                <w:tcPr>
                  <w:tcW w:w="1162" w:type="dxa"/>
                </w:tcPr>
                <w:p w:rsidR="00C043D8" w:rsidRPr="00C043D8" w:rsidRDefault="00C043D8" w:rsidP="00C043D8">
                  <w:pPr>
                    <w:jc w:val="center"/>
                  </w:pPr>
                  <w:r w:rsidRPr="00C043D8">
                    <w:t>课堂提问作业检查</w:t>
                  </w:r>
                </w:p>
                <w:p w:rsidR="000A548F" w:rsidRPr="001D0BF5" w:rsidRDefault="00C043D8" w:rsidP="00C043D8">
                  <w:pPr>
                    <w:jc w:val="center"/>
                  </w:pPr>
                  <w:r w:rsidRPr="00C043D8">
                    <w:t>期末考试</w:t>
                  </w:r>
                </w:p>
              </w:tc>
            </w:tr>
            <w:tr w:rsidR="000A548F" w:rsidTr="007C626D">
              <w:tc>
                <w:tcPr>
                  <w:tcW w:w="1071" w:type="dxa"/>
                </w:tcPr>
                <w:p w:rsidR="000A548F" w:rsidRPr="001D0BF5" w:rsidRDefault="00C043D8" w:rsidP="007C626D">
                  <w:pPr>
                    <w:jc w:val="center"/>
                  </w:pPr>
                  <w:r w:rsidRPr="00C043D8">
                    <w:rPr>
                      <w:rFonts w:hint="eastAsia"/>
                    </w:rPr>
                    <w:t>废水好氧生物处理</w:t>
                  </w:r>
                </w:p>
              </w:tc>
              <w:tc>
                <w:tcPr>
                  <w:tcW w:w="1072" w:type="dxa"/>
                </w:tcPr>
                <w:p w:rsidR="000A548F" w:rsidRPr="001D0BF5" w:rsidRDefault="00C043D8" w:rsidP="007C626D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072" w:type="dxa"/>
                </w:tcPr>
                <w:p w:rsidR="000A548F" w:rsidRPr="001D0BF5" w:rsidRDefault="00C043D8" w:rsidP="007C626D">
                  <w:pPr>
                    <w:jc w:val="center"/>
                  </w:pPr>
                  <w:r w:rsidRPr="00C043D8">
                    <w:t>课堂讲授</w:t>
                  </w:r>
                </w:p>
              </w:tc>
              <w:tc>
                <w:tcPr>
                  <w:tcW w:w="1355" w:type="dxa"/>
                </w:tcPr>
                <w:p w:rsidR="000A548F" w:rsidRPr="001D0BF5" w:rsidRDefault="00C043D8" w:rsidP="007C626D">
                  <w:pPr>
                    <w:jc w:val="center"/>
                  </w:pPr>
                  <w:r w:rsidRPr="00C043D8">
                    <w:t>布置关键问题和思考的课后作业</w:t>
                  </w:r>
                </w:p>
              </w:tc>
              <w:tc>
                <w:tcPr>
                  <w:tcW w:w="1146" w:type="dxa"/>
                </w:tcPr>
                <w:p w:rsidR="001A0F6B" w:rsidRPr="001A0F6B" w:rsidRDefault="001A0F6B" w:rsidP="001A0F6B">
                  <w:pPr>
                    <w:jc w:val="center"/>
                  </w:pPr>
                  <w:r w:rsidRPr="001A0F6B">
                    <w:rPr>
                      <w:rFonts w:hint="eastAsia"/>
                    </w:rPr>
                    <w:t>认真听讲</w:t>
                  </w:r>
                </w:p>
                <w:p w:rsidR="000A548F" w:rsidRPr="001D0BF5" w:rsidRDefault="001A0F6B" w:rsidP="001A0F6B">
                  <w:pPr>
                    <w:jc w:val="center"/>
                  </w:pPr>
                  <w:r w:rsidRPr="001A0F6B">
                    <w:t>完成课后作业</w:t>
                  </w:r>
                </w:p>
              </w:tc>
              <w:tc>
                <w:tcPr>
                  <w:tcW w:w="1162" w:type="dxa"/>
                </w:tcPr>
                <w:p w:rsidR="00C043D8" w:rsidRPr="00C043D8" w:rsidRDefault="00C043D8" w:rsidP="00C043D8">
                  <w:pPr>
                    <w:jc w:val="center"/>
                  </w:pPr>
                  <w:r w:rsidRPr="00C043D8">
                    <w:t>课堂提问作业检查</w:t>
                  </w:r>
                </w:p>
                <w:p w:rsidR="000A548F" w:rsidRPr="001D0BF5" w:rsidRDefault="00C043D8" w:rsidP="00C043D8">
                  <w:pPr>
                    <w:jc w:val="center"/>
                  </w:pPr>
                  <w:r w:rsidRPr="00C043D8">
                    <w:t>期末考试</w:t>
                  </w:r>
                </w:p>
              </w:tc>
            </w:tr>
            <w:tr w:rsidR="00C043D8" w:rsidTr="007C626D">
              <w:tc>
                <w:tcPr>
                  <w:tcW w:w="1071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rPr>
                      <w:rFonts w:hint="eastAsia"/>
                    </w:rPr>
                    <w:t>废水厌氧生物处理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课堂讲授</w:t>
                  </w:r>
                </w:p>
              </w:tc>
              <w:tc>
                <w:tcPr>
                  <w:tcW w:w="1355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布置关键问题和思考的课后作业</w:t>
                  </w:r>
                </w:p>
              </w:tc>
              <w:tc>
                <w:tcPr>
                  <w:tcW w:w="1146" w:type="dxa"/>
                </w:tcPr>
                <w:p w:rsidR="001A0F6B" w:rsidRPr="001A0F6B" w:rsidRDefault="001A0F6B" w:rsidP="001A0F6B">
                  <w:pPr>
                    <w:jc w:val="center"/>
                  </w:pPr>
                  <w:r w:rsidRPr="001A0F6B">
                    <w:rPr>
                      <w:rFonts w:hint="eastAsia"/>
                    </w:rPr>
                    <w:t>认真听讲</w:t>
                  </w:r>
                </w:p>
                <w:p w:rsidR="00C043D8" w:rsidRPr="001D0BF5" w:rsidRDefault="001A0F6B" w:rsidP="001A0F6B">
                  <w:pPr>
                    <w:jc w:val="center"/>
                  </w:pPr>
                  <w:r w:rsidRPr="001A0F6B">
                    <w:t>完成课后作业</w:t>
                  </w:r>
                </w:p>
              </w:tc>
              <w:tc>
                <w:tcPr>
                  <w:tcW w:w="1162" w:type="dxa"/>
                </w:tcPr>
                <w:p w:rsidR="00C043D8" w:rsidRPr="00C043D8" w:rsidRDefault="00C043D8" w:rsidP="00C043D8">
                  <w:pPr>
                    <w:jc w:val="center"/>
                  </w:pPr>
                  <w:r w:rsidRPr="00C043D8">
                    <w:t>课堂提问作业检查</w:t>
                  </w:r>
                </w:p>
                <w:p w:rsidR="00C043D8" w:rsidRPr="001D0BF5" w:rsidRDefault="00C043D8" w:rsidP="00C043D8">
                  <w:pPr>
                    <w:jc w:val="center"/>
                  </w:pPr>
                  <w:r w:rsidRPr="00C043D8">
                    <w:t>期末考试</w:t>
                  </w:r>
                </w:p>
              </w:tc>
            </w:tr>
            <w:tr w:rsidR="00C043D8" w:rsidTr="007C626D">
              <w:tc>
                <w:tcPr>
                  <w:tcW w:w="1071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rPr>
                      <w:rFonts w:hint="eastAsia"/>
                    </w:rPr>
                    <w:t>环境生物监测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课堂讲授</w:t>
                  </w:r>
                </w:p>
              </w:tc>
              <w:tc>
                <w:tcPr>
                  <w:tcW w:w="1355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布置关键问题和思考的课后作业</w:t>
                  </w:r>
                </w:p>
              </w:tc>
              <w:tc>
                <w:tcPr>
                  <w:tcW w:w="1146" w:type="dxa"/>
                </w:tcPr>
                <w:p w:rsidR="001A0F6B" w:rsidRPr="001A0F6B" w:rsidRDefault="001A0F6B" w:rsidP="001A0F6B">
                  <w:pPr>
                    <w:jc w:val="center"/>
                  </w:pPr>
                  <w:r w:rsidRPr="001A0F6B">
                    <w:rPr>
                      <w:rFonts w:hint="eastAsia"/>
                    </w:rPr>
                    <w:t>认真听讲</w:t>
                  </w:r>
                </w:p>
                <w:p w:rsidR="00C043D8" w:rsidRPr="001D0BF5" w:rsidRDefault="001A0F6B" w:rsidP="001A0F6B">
                  <w:pPr>
                    <w:jc w:val="center"/>
                  </w:pPr>
                  <w:r w:rsidRPr="001A0F6B">
                    <w:t>完成课后作业</w:t>
                  </w:r>
                </w:p>
              </w:tc>
              <w:tc>
                <w:tcPr>
                  <w:tcW w:w="1162" w:type="dxa"/>
                </w:tcPr>
                <w:p w:rsidR="00C043D8" w:rsidRPr="00C043D8" w:rsidRDefault="00C043D8" w:rsidP="00C043D8">
                  <w:pPr>
                    <w:jc w:val="center"/>
                  </w:pPr>
                  <w:r w:rsidRPr="00C043D8">
                    <w:t>课堂提问作业检查</w:t>
                  </w:r>
                </w:p>
                <w:p w:rsidR="00C043D8" w:rsidRPr="001D0BF5" w:rsidRDefault="00C043D8" w:rsidP="00C043D8">
                  <w:pPr>
                    <w:jc w:val="center"/>
                  </w:pPr>
                  <w:r w:rsidRPr="00C043D8">
                    <w:t>期末考试</w:t>
                  </w:r>
                </w:p>
              </w:tc>
            </w:tr>
            <w:tr w:rsidR="00C043D8" w:rsidTr="007C626D">
              <w:tc>
                <w:tcPr>
                  <w:tcW w:w="1071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rPr>
                      <w:rFonts w:hint="eastAsia"/>
                    </w:rPr>
                    <w:t>生物修复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课堂讲授</w:t>
                  </w:r>
                </w:p>
              </w:tc>
              <w:tc>
                <w:tcPr>
                  <w:tcW w:w="1355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布置关键问题和思考的课后作业</w:t>
                  </w:r>
                </w:p>
              </w:tc>
              <w:tc>
                <w:tcPr>
                  <w:tcW w:w="1146" w:type="dxa"/>
                </w:tcPr>
                <w:p w:rsidR="001A0F6B" w:rsidRPr="001A0F6B" w:rsidRDefault="001A0F6B" w:rsidP="001A0F6B">
                  <w:pPr>
                    <w:jc w:val="center"/>
                  </w:pPr>
                  <w:r w:rsidRPr="001A0F6B">
                    <w:rPr>
                      <w:rFonts w:hint="eastAsia"/>
                    </w:rPr>
                    <w:t>认真听讲</w:t>
                  </w:r>
                </w:p>
                <w:p w:rsidR="00C043D8" w:rsidRPr="001D0BF5" w:rsidRDefault="001A0F6B" w:rsidP="001A0F6B">
                  <w:pPr>
                    <w:jc w:val="center"/>
                  </w:pPr>
                  <w:r w:rsidRPr="001A0F6B">
                    <w:t>完成课后作业</w:t>
                  </w:r>
                </w:p>
              </w:tc>
              <w:tc>
                <w:tcPr>
                  <w:tcW w:w="1162" w:type="dxa"/>
                </w:tcPr>
                <w:p w:rsidR="00C043D8" w:rsidRPr="00C043D8" w:rsidRDefault="00C043D8" w:rsidP="00C043D8">
                  <w:pPr>
                    <w:jc w:val="center"/>
                  </w:pPr>
                  <w:r w:rsidRPr="00C043D8">
                    <w:t>课堂提问作业检查</w:t>
                  </w:r>
                </w:p>
                <w:p w:rsidR="00C043D8" w:rsidRPr="001D0BF5" w:rsidRDefault="00C043D8" w:rsidP="00C043D8">
                  <w:pPr>
                    <w:jc w:val="center"/>
                  </w:pPr>
                  <w:r w:rsidRPr="00C043D8">
                    <w:t>期末考试</w:t>
                  </w:r>
                </w:p>
              </w:tc>
            </w:tr>
            <w:tr w:rsidR="00C043D8" w:rsidTr="007C626D">
              <w:tc>
                <w:tcPr>
                  <w:tcW w:w="1071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环境友好材料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课堂讲授</w:t>
                  </w:r>
                </w:p>
              </w:tc>
              <w:tc>
                <w:tcPr>
                  <w:tcW w:w="1355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布置关键问题和思考的课后作业</w:t>
                  </w:r>
                </w:p>
              </w:tc>
              <w:tc>
                <w:tcPr>
                  <w:tcW w:w="1146" w:type="dxa"/>
                </w:tcPr>
                <w:p w:rsidR="001A0F6B" w:rsidRPr="001A0F6B" w:rsidRDefault="001A0F6B" w:rsidP="001A0F6B">
                  <w:pPr>
                    <w:jc w:val="center"/>
                  </w:pPr>
                  <w:r w:rsidRPr="001A0F6B">
                    <w:rPr>
                      <w:rFonts w:hint="eastAsia"/>
                    </w:rPr>
                    <w:t>认真听讲</w:t>
                  </w:r>
                </w:p>
                <w:p w:rsidR="00C043D8" w:rsidRPr="001D0BF5" w:rsidRDefault="001A0F6B" w:rsidP="001A0F6B">
                  <w:pPr>
                    <w:jc w:val="center"/>
                  </w:pPr>
                  <w:r w:rsidRPr="001A0F6B">
                    <w:t>完成课后作业</w:t>
                  </w:r>
                </w:p>
              </w:tc>
              <w:tc>
                <w:tcPr>
                  <w:tcW w:w="1162" w:type="dxa"/>
                </w:tcPr>
                <w:p w:rsidR="00C043D8" w:rsidRPr="00C043D8" w:rsidRDefault="00C043D8" w:rsidP="00C043D8">
                  <w:pPr>
                    <w:jc w:val="center"/>
                  </w:pPr>
                  <w:r w:rsidRPr="00C043D8">
                    <w:t>课堂提问作业检查</w:t>
                  </w:r>
                </w:p>
                <w:p w:rsidR="00C043D8" w:rsidRPr="001D0BF5" w:rsidRDefault="00C043D8" w:rsidP="00C043D8">
                  <w:pPr>
                    <w:jc w:val="center"/>
                  </w:pPr>
                  <w:r w:rsidRPr="00C043D8">
                    <w:t>期末考试</w:t>
                  </w:r>
                </w:p>
              </w:tc>
            </w:tr>
            <w:tr w:rsidR="00C043D8" w:rsidTr="007C626D">
              <w:tc>
                <w:tcPr>
                  <w:tcW w:w="1071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rPr>
                      <w:rFonts w:hint="eastAsia"/>
                    </w:rPr>
                    <w:t>习题讲解、复习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C043D8" w:rsidRPr="001D0BF5" w:rsidRDefault="00C043D8" w:rsidP="007C626D">
                  <w:pPr>
                    <w:jc w:val="center"/>
                  </w:pPr>
                  <w:r w:rsidRPr="00C043D8">
                    <w:t>课堂讲授</w:t>
                  </w:r>
                </w:p>
              </w:tc>
              <w:tc>
                <w:tcPr>
                  <w:tcW w:w="1355" w:type="dxa"/>
                </w:tcPr>
                <w:p w:rsidR="00C043D8" w:rsidRPr="001D0BF5" w:rsidRDefault="00C043D8" w:rsidP="007C626D">
                  <w:pPr>
                    <w:jc w:val="center"/>
                  </w:pPr>
                </w:p>
              </w:tc>
              <w:tc>
                <w:tcPr>
                  <w:tcW w:w="1146" w:type="dxa"/>
                </w:tcPr>
                <w:p w:rsidR="00C043D8" w:rsidRPr="001D0BF5" w:rsidRDefault="00C043D8" w:rsidP="007C626D">
                  <w:pPr>
                    <w:jc w:val="center"/>
                  </w:pPr>
                </w:p>
              </w:tc>
              <w:tc>
                <w:tcPr>
                  <w:tcW w:w="1162" w:type="dxa"/>
                </w:tcPr>
                <w:p w:rsidR="00C043D8" w:rsidRPr="001D0BF5" w:rsidRDefault="00C043D8" w:rsidP="007C626D">
                  <w:pPr>
                    <w:jc w:val="center"/>
                  </w:pP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565461">
        <w:trPr>
          <w:trHeight w:val="882"/>
        </w:trPr>
        <w:tc>
          <w:tcPr>
            <w:tcW w:w="1805" w:type="dxa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D0BF5" w:rsidRDefault="00A95642" w:rsidP="00EC6056">
            <w:pPr>
              <w:jc w:val="center"/>
            </w:pPr>
            <w:r w:rsidRPr="00A95642">
              <w:rPr>
                <w:rFonts w:hint="eastAsia"/>
                <w:color w:val="000000" w:themeColor="text1"/>
              </w:rPr>
              <w:t>考试（平时</w:t>
            </w:r>
            <w:r w:rsidRPr="00A95642">
              <w:rPr>
                <w:rFonts w:hint="eastAsia"/>
                <w:color w:val="000000" w:themeColor="text1"/>
              </w:rPr>
              <w:t>30%</w:t>
            </w:r>
            <w:r w:rsidRPr="00A95642">
              <w:rPr>
                <w:rFonts w:hint="eastAsia"/>
                <w:color w:val="000000" w:themeColor="text1"/>
              </w:rPr>
              <w:t>，期末</w:t>
            </w:r>
            <w:r w:rsidR="00484BBC">
              <w:rPr>
                <w:rFonts w:hint="eastAsia"/>
                <w:color w:val="000000" w:themeColor="text1"/>
              </w:rPr>
              <w:t>闭卷</w:t>
            </w:r>
            <w:r w:rsidRPr="00A95642">
              <w:rPr>
                <w:rFonts w:hint="eastAsia"/>
                <w:color w:val="000000" w:themeColor="text1"/>
              </w:rPr>
              <w:t>考试</w:t>
            </w:r>
            <w:r w:rsidRPr="00A95642">
              <w:rPr>
                <w:rFonts w:hint="eastAsia"/>
                <w:color w:val="000000" w:themeColor="text1"/>
              </w:rPr>
              <w:t>70%</w:t>
            </w:r>
            <w:r w:rsidRPr="00A95642">
              <w:rPr>
                <w:rFonts w:hint="eastAsia"/>
                <w:color w:val="000000" w:themeColor="text1"/>
              </w:rPr>
              <w:t>）</w:t>
            </w:r>
            <w:r w:rsidR="00484BBC">
              <w:rPr>
                <w:rFonts w:hint="eastAsia"/>
                <w:color w:val="000000" w:themeColor="text1"/>
              </w:rPr>
              <w:t>；平时主要检查课堂听讲对内容的掌握度，期末考试主要考察对课程知识的总体理解和掌握情况</w:t>
            </w:r>
          </w:p>
        </w:tc>
      </w:tr>
      <w:tr w:rsidR="000A548F" w:rsidTr="00565461">
        <w:trPr>
          <w:trHeight w:val="826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CA5FFF" w:rsidRPr="00CA5FFF" w:rsidRDefault="00CA5FFF" w:rsidP="00CA5FFF">
            <w:pPr>
              <w:jc w:val="center"/>
            </w:pPr>
            <w:r w:rsidRPr="00CA5FFF">
              <w:rPr>
                <w:rFonts w:hint="eastAsia"/>
              </w:rPr>
              <w:t>现代环境生物技术，王建龙、文湘华编著，清华大学出版社，</w:t>
            </w:r>
            <w:r w:rsidRPr="00CA5FFF">
              <w:t>2001</w:t>
            </w:r>
          </w:p>
          <w:p w:rsidR="00CA5FFF" w:rsidRPr="00CA5FFF" w:rsidRDefault="00CA5FFF" w:rsidP="00CA5FFF">
            <w:pPr>
              <w:jc w:val="center"/>
            </w:pPr>
            <w:r w:rsidRPr="00CA5FFF">
              <w:rPr>
                <w:rFonts w:hint="eastAsia"/>
              </w:rPr>
              <w:t xml:space="preserve">    </w:t>
            </w:r>
            <w:r w:rsidRPr="00CA5FFF">
              <w:rPr>
                <w:rFonts w:hint="eastAsia"/>
              </w:rPr>
              <w:t>环境生物工程，伦世仪主编，化学工业出版社，</w:t>
            </w:r>
            <w:r w:rsidRPr="00CA5FFF">
              <w:t>2002</w:t>
            </w:r>
          </w:p>
          <w:p w:rsidR="00CA5FFF" w:rsidRPr="00CA5FFF" w:rsidRDefault="00CA5FFF" w:rsidP="00CA5FFF">
            <w:pPr>
              <w:jc w:val="center"/>
            </w:pPr>
            <w:r w:rsidRPr="00CA5FFF">
              <w:rPr>
                <w:rFonts w:hint="eastAsia"/>
              </w:rPr>
              <w:t xml:space="preserve">    </w:t>
            </w:r>
            <w:r w:rsidRPr="00CA5FFF">
              <w:rPr>
                <w:rFonts w:hint="eastAsia"/>
              </w:rPr>
              <w:t>环境生物技术与工程，陈欢林主编，化学工业出版社，</w:t>
            </w:r>
            <w:r w:rsidRPr="00CA5FFF">
              <w:rPr>
                <w:rFonts w:hint="eastAsia"/>
              </w:rPr>
              <w:t>2</w:t>
            </w:r>
            <w:r w:rsidRPr="00CA5FFF">
              <w:t>003</w:t>
            </w:r>
          </w:p>
          <w:p w:rsidR="00CA5FFF" w:rsidRPr="00CA5FFF" w:rsidRDefault="00CA5FFF" w:rsidP="007C626D">
            <w:pPr>
              <w:jc w:val="center"/>
            </w:pPr>
          </w:p>
          <w:p w:rsidR="00CA5FFF" w:rsidRDefault="00CA5FFF" w:rsidP="007C626D">
            <w:pPr>
              <w:jc w:val="center"/>
            </w:pPr>
          </w:p>
          <w:p w:rsidR="000A548F" w:rsidRPr="001D0BF5" w:rsidRDefault="000A548F" w:rsidP="007C626D">
            <w:pPr>
              <w:jc w:val="center"/>
            </w:pPr>
          </w:p>
        </w:tc>
      </w:tr>
      <w:tr w:rsidR="000A548F" w:rsidTr="00565461">
        <w:trPr>
          <w:trHeight w:val="778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lastRenderedPageBreak/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565461">
        <w:trPr>
          <w:trHeight w:val="778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Default="00565461">
      <w:pPr>
        <w:widowControl/>
        <w:jc w:val="left"/>
      </w:pPr>
    </w:p>
    <w:p w:rsidR="00EC6056" w:rsidRPr="001D0BF5" w:rsidRDefault="00EC6056" w:rsidP="00EC6056">
      <w:pPr>
        <w:spacing w:beforeLines="100" w:before="312"/>
        <w:jc w:val="left"/>
      </w:pPr>
      <w:r>
        <w:rPr>
          <w:rFonts w:hint="eastAsia"/>
        </w:rPr>
        <w:t>备注说明</w:t>
      </w:r>
      <w:r w:rsidRPr="001D0BF5">
        <w:rPr>
          <w:rFonts w:hint="eastAsia"/>
        </w:rPr>
        <w:t>：</w:t>
      </w:r>
    </w:p>
    <w:p w:rsidR="00EC6056" w:rsidRDefault="00EC6056" w:rsidP="00EC6056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Pr="001D0BF5">
        <w:rPr>
          <w:rFonts w:hint="eastAsia"/>
        </w:rPr>
        <w:t>．</w:t>
      </w:r>
      <w:r>
        <w:rPr>
          <w:rFonts w:hint="eastAsia"/>
        </w:rPr>
        <w:t>带</w:t>
      </w:r>
      <w:r>
        <w:rPr>
          <w:rFonts w:hint="eastAsia"/>
        </w:rPr>
        <w:t>*</w:t>
      </w:r>
      <w:r>
        <w:rPr>
          <w:rFonts w:hint="eastAsia"/>
        </w:rPr>
        <w:t>内容为必填项。</w:t>
      </w:r>
    </w:p>
    <w:p w:rsidR="001D0BF5" w:rsidRPr="00565461" w:rsidRDefault="00EC6056" w:rsidP="00EC6056">
      <w:pPr>
        <w:spacing w:line="40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D0BF5">
        <w:rPr>
          <w:rFonts w:hint="eastAsia"/>
        </w:rPr>
        <w:t>课程简介字数为</w:t>
      </w:r>
      <w:r w:rsidRPr="001D0BF5">
        <w:rPr>
          <w:rFonts w:hint="eastAsia"/>
        </w:rPr>
        <w:t>300-500</w:t>
      </w:r>
      <w:r w:rsidRPr="001D0BF5">
        <w:rPr>
          <w:rFonts w:hint="eastAsia"/>
        </w:rPr>
        <w:t>字；课程大纲以表述清楚教学安排为宜，字数不限。</w:t>
      </w:r>
    </w:p>
    <w:sectPr w:rsidR="001D0BF5" w:rsidRPr="00565461" w:rsidSect="00D9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C7" w:rsidRDefault="00F26CC7" w:rsidP="00577ECF">
      <w:r>
        <w:separator/>
      </w:r>
    </w:p>
  </w:endnote>
  <w:endnote w:type="continuationSeparator" w:id="0">
    <w:p w:rsidR="00F26CC7" w:rsidRDefault="00F26CC7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C7" w:rsidRDefault="00F26CC7" w:rsidP="00577ECF">
      <w:r>
        <w:separator/>
      </w:r>
    </w:p>
  </w:footnote>
  <w:footnote w:type="continuationSeparator" w:id="0">
    <w:p w:rsidR="00F26CC7" w:rsidRDefault="00F26CC7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3547"/>
    <w:rsid w:val="00016D09"/>
    <w:rsid w:val="000369A0"/>
    <w:rsid w:val="00046DFD"/>
    <w:rsid w:val="00056FBD"/>
    <w:rsid w:val="0006061D"/>
    <w:rsid w:val="00065C8F"/>
    <w:rsid w:val="000A3107"/>
    <w:rsid w:val="000A548F"/>
    <w:rsid w:val="000B4F6B"/>
    <w:rsid w:val="000B5B61"/>
    <w:rsid w:val="000C3CA1"/>
    <w:rsid w:val="000C4BA4"/>
    <w:rsid w:val="00124F58"/>
    <w:rsid w:val="00133ABB"/>
    <w:rsid w:val="001473BE"/>
    <w:rsid w:val="00152B75"/>
    <w:rsid w:val="001552DE"/>
    <w:rsid w:val="00160181"/>
    <w:rsid w:val="001A0F6B"/>
    <w:rsid w:val="001A4FE4"/>
    <w:rsid w:val="001C2B6B"/>
    <w:rsid w:val="001C7AD8"/>
    <w:rsid w:val="001D0BF5"/>
    <w:rsid w:val="00207DEF"/>
    <w:rsid w:val="00227A34"/>
    <w:rsid w:val="00253B14"/>
    <w:rsid w:val="0026569D"/>
    <w:rsid w:val="0028182B"/>
    <w:rsid w:val="0028463A"/>
    <w:rsid w:val="0028575E"/>
    <w:rsid w:val="002A157D"/>
    <w:rsid w:val="002A6549"/>
    <w:rsid w:val="002A7980"/>
    <w:rsid w:val="002B6537"/>
    <w:rsid w:val="003036D4"/>
    <w:rsid w:val="003237D3"/>
    <w:rsid w:val="003263FD"/>
    <w:rsid w:val="00341CDD"/>
    <w:rsid w:val="00366702"/>
    <w:rsid w:val="003715C0"/>
    <w:rsid w:val="00377008"/>
    <w:rsid w:val="003948E3"/>
    <w:rsid w:val="00395246"/>
    <w:rsid w:val="003A4957"/>
    <w:rsid w:val="003B74EE"/>
    <w:rsid w:val="003D10F5"/>
    <w:rsid w:val="003E65CC"/>
    <w:rsid w:val="00410626"/>
    <w:rsid w:val="00446816"/>
    <w:rsid w:val="00461685"/>
    <w:rsid w:val="00474457"/>
    <w:rsid w:val="00484BBC"/>
    <w:rsid w:val="00487AD7"/>
    <w:rsid w:val="004921CE"/>
    <w:rsid w:val="004D4153"/>
    <w:rsid w:val="004D62C4"/>
    <w:rsid w:val="004E283B"/>
    <w:rsid w:val="00511D50"/>
    <w:rsid w:val="00520B0A"/>
    <w:rsid w:val="005355D2"/>
    <w:rsid w:val="00565461"/>
    <w:rsid w:val="00577ECF"/>
    <w:rsid w:val="005B52BE"/>
    <w:rsid w:val="005D5A90"/>
    <w:rsid w:val="005F49AB"/>
    <w:rsid w:val="0061590F"/>
    <w:rsid w:val="00656964"/>
    <w:rsid w:val="00663B60"/>
    <w:rsid w:val="006A13AE"/>
    <w:rsid w:val="006D3645"/>
    <w:rsid w:val="006F1849"/>
    <w:rsid w:val="006F49C1"/>
    <w:rsid w:val="00707583"/>
    <w:rsid w:val="00737623"/>
    <w:rsid w:val="0074127F"/>
    <w:rsid w:val="00795F2D"/>
    <w:rsid w:val="0079666A"/>
    <w:rsid w:val="007A19E1"/>
    <w:rsid w:val="007D4099"/>
    <w:rsid w:val="007E4B77"/>
    <w:rsid w:val="008001C7"/>
    <w:rsid w:val="008158EA"/>
    <w:rsid w:val="00823ACC"/>
    <w:rsid w:val="00825C1B"/>
    <w:rsid w:val="008570F1"/>
    <w:rsid w:val="00890F38"/>
    <w:rsid w:val="008954B7"/>
    <w:rsid w:val="0089689A"/>
    <w:rsid w:val="008A7203"/>
    <w:rsid w:val="00901F86"/>
    <w:rsid w:val="00904EBA"/>
    <w:rsid w:val="0090604F"/>
    <w:rsid w:val="009202E6"/>
    <w:rsid w:val="00931F97"/>
    <w:rsid w:val="009325A7"/>
    <w:rsid w:val="0094583E"/>
    <w:rsid w:val="009744FC"/>
    <w:rsid w:val="00983A28"/>
    <w:rsid w:val="009A0D3D"/>
    <w:rsid w:val="009A13D5"/>
    <w:rsid w:val="009C2014"/>
    <w:rsid w:val="009E73FA"/>
    <w:rsid w:val="00A3078F"/>
    <w:rsid w:val="00A37564"/>
    <w:rsid w:val="00A54CA9"/>
    <w:rsid w:val="00A61B1F"/>
    <w:rsid w:val="00A95642"/>
    <w:rsid w:val="00A960D0"/>
    <w:rsid w:val="00AA4E73"/>
    <w:rsid w:val="00AC1B9C"/>
    <w:rsid w:val="00AC5156"/>
    <w:rsid w:val="00AD0114"/>
    <w:rsid w:val="00AD3765"/>
    <w:rsid w:val="00AD7DBD"/>
    <w:rsid w:val="00AD7E02"/>
    <w:rsid w:val="00B05FFC"/>
    <w:rsid w:val="00B10595"/>
    <w:rsid w:val="00B20254"/>
    <w:rsid w:val="00B21166"/>
    <w:rsid w:val="00B328AD"/>
    <w:rsid w:val="00B41900"/>
    <w:rsid w:val="00B569AD"/>
    <w:rsid w:val="00B74383"/>
    <w:rsid w:val="00B970D8"/>
    <w:rsid w:val="00BD47CC"/>
    <w:rsid w:val="00BE022B"/>
    <w:rsid w:val="00BF38D4"/>
    <w:rsid w:val="00C043D8"/>
    <w:rsid w:val="00C46B87"/>
    <w:rsid w:val="00C70D52"/>
    <w:rsid w:val="00C73038"/>
    <w:rsid w:val="00C85828"/>
    <w:rsid w:val="00C979B3"/>
    <w:rsid w:val="00CA5FFF"/>
    <w:rsid w:val="00CB685A"/>
    <w:rsid w:val="00CF32A8"/>
    <w:rsid w:val="00CF7312"/>
    <w:rsid w:val="00D1758F"/>
    <w:rsid w:val="00D23BC7"/>
    <w:rsid w:val="00D41A07"/>
    <w:rsid w:val="00D43323"/>
    <w:rsid w:val="00D47A4D"/>
    <w:rsid w:val="00D644B5"/>
    <w:rsid w:val="00D73A3C"/>
    <w:rsid w:val="00D85250"/>
    <w:rsid w:val="00D9475A"/>
    <w:rsid w:val="00DB5794"/>
    <w:rsid w:val="00DC7BDC"/>
    <w:rsid w:val="00DF5C1E"/>
    <w:rsid w:val="00DF671F"/>
    <w:rsid w:val="00E025AD"/>
    <w:rsid w:val="00E06426"/>
    <w:rsid w:val="00E30BA9"/>
    <w:rsid w:val="00E43921"/>
    <w:rsid w:val="00E54B0F"/>
    <w:rsid w:val="00E65BB4"/>
    <w:rsid w:val="00E90402"/>
    <w:rsid w:val="00E953DB"/>
    <w:rsid w:val="00EA259D"/>
    <w:rsid w:val="00EB20C0"/>
    <w:rsid w:val="00EC1070"/>
    <w:rsid w:val="00EC6056"/>
    <w:rsid w:val="00ED2940"/>
    <w:rsid w:val="00ED30B5"/>
    <w:rsid w:val="00F262EB"/>
    <w:rsid w:val="00F26CC7"/>
    <w:rsid w:val="00F746B7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5717D-3528-464D-8AC2-4196425F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User</cp:lastModifiedBy>
  <cp:revision>20</cp:revision>
  <cp:lastPrinted>2014-04-28T01:34:00Z</cp:lastPrinted>
  <dcterms:created xsi:type="dcterms:W3CDTF">2014-05-05T07:29:00Z</dcterms:created>
  <dcterms:modified xsi:type="dcterms:W3CDTF">2018-09-22T03:06:00Z</dcterms:modified>
</cp:coreProperties>
</file>